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eastAsia" w:ascii="宋体" w:hAnsi="宋体" w:eastAsiaTheme="minorEastAsia"/>
          <w:b/>
          <w:bCs/>
          <w:sz w:val="28"/>
          <w:szCs w:val="28"/>
          <w:lang w:val="en-US" w:eastAsia="zh-CN"/>
        </w:rPr>
      </w:pPr>
      <w:r>
        <w:rPr>
          <w:rFonts w:hint="eastAsia" w:ascii="宋体" w:hAnsi="宋体"/>
          <w:b/>
          <w:bCs/>
          <w:sz w:val="28"/>
          <w:szCs w:val="28"/>
        </w:rPr>
        <w:t>制度</w:t>
      </w:r>
      <w:r>
        <w:rPr>
          <w:rFonts w:hint="eastAsia" w:ascii="宋体" w:hAnsi="宋体"/>
          <w:b/>
          <w:bCs/>
          <w:sz w:val="28"/>
          <w:szCs w:val="28"/>
          <w:lang w:val="en-US" w:eastAsia="zh-CN"/>
        </w:rPr>
        <w:t>15</w:t>
      </w:r>
    </w:p>
    <w:p>
      <w:pPr>
        <w:spacing w:line="360" w:lineRule="auto"/>
        <w:jc w:val="center"/>
        <w:rPr>
          <w:rFonts w:hint="eastAsia"/>
          <w:b/>
          <w:bCs/>
          <w:sz w:val="36"/>
        </w:rPr>
      </w:pPr>
      <w:r>
        <w:rPr>
          <w:rFonts w:hint="eastAsia"/>
          <w:b/>
          <w:bCs/>
          <w:sz w:val="36"/>
        </w:rPr>
        <w:t>泛海公益基金会</w:t>
      </w:r>
      <w:r>
        <w:rPr>
          <w:rFonts w:hint="eastAsia"/>
          <w:b/>
          <w:bCs/>
          <w:sz w:val="36"/>
          <w:lang w:eastAsia="zh-CN"/>
        </w:rPr>
        <w:t>重大事项报告</w:t>
      </w:r>
      <w:r>
        <w:rPr>
          <w:rFonts w:hint="eastAsia"/>
          <w:b/>
          <w:bCs/>
          <w:sz w:val="36"/>
        </w:rPr>
        <w:t>制度</w:t>
      </w:r>
    </w:p>
    <w:p>
      <w:pPr>
        <w:spacing w:line="360" w:lineRule="auto"/>
        <w:jc w:val="center"/>
        <w:rPr>
          <w:rFonts w:hint="eastAsia"/>
          <w:b/>
          <w:sz w:val="18"/>
        </w:rPr>
      </w:pPr>
    </w:p>
    <w:p>
      <w:pPr>
        <w:adjustRightInd w:val="0"/>
        <w:snapToGrid w:val="0"/>
        <w:spacing w:line="360" w:lineRule="auto"/>
        <w:ind w:firstLine="570"/>
        <w:rPr>
          <w:rFonts w:hint="eastAsia"/>
          <w:b w:val="0"/>
          <w:bCs w:val="0"/>
          <w:sz w:val="28"/>
        </w:rPr>
      </w:pPr>
    </w:p>
    <w:p>
      <w:pPr>
        <w:adjustRightInd w:val="0"/>
        <w:snapToGrid w:val="0"/>
        <w:spacing w:line="360" w:lineRule="auto"/>
        <w:ind w:firstLine="570"/>
        <w:rPr>
          <w:rFonts w:hint="eastAsia"/>
          <w:sz w:val="28"/>
        </w:rPr>
      </w:pPr>
      <w:r>
        <w:rPr>
          <w:rFonts w:hint="eastAsia"/>
          <w:sz w:val="28"/>
        </w:rPr>
        <w:t>为加强</w:t>
      </w:r>
      <w:r>
        <w:rPr>
          <w:rFonts w:hint="eastAsia"/>
          <w:sz w:val="28"/>
          <w:lang w:eastAsia="zh-CN"/>
        </w:rPr>
        <w:t>和规范基金会重大事项报告</w:t>
      </w:r>
      <w:r>
        <w:rPr>
          <w:rFonts w:hint="eastAsia"/>
          <w:sz w:val="28"/>
        </w:rPr>
        <w:t>管理</w:t>
      </w:r>
      <w:r>
        <w:rPr>
          <w:rFonts w:hint="eastAsia"/>
          <w:sz w:val="28"/>
          <w:lang w:eastAsia="zh-CN"/>
        </w:rPr>
        <w:t>，</w:t>
      </w:r>
      <w:r>
        <w:rPr>
          <w:rFonts w:hint="eastAsia"/>
          <w:sz w:val="28"/>
        </w:rPr>
        <w:t>促进基金会健康发展，</w:t>
      </w:r>
      <w:r>
        <w:rPr>
          <w:rFonts w:hint="eastAsia"/>
          <w:sz w:val="28"/>
          <w:lang w:eastAsia="zh-CN"/>
        </w:rPr>
        <w:t>依据</w:t>
      </w:r>
      <w:r>
        <w:rPr>
          <w:rFonts w:hint="eastAsia"/>
          <w:sz w:val="28"/>
        </w:rPr>
        <w:t>《基金会管理条例》</w:t>
      </w:r>
      <w:r>
        <w:rPr>
          <w:rFonts w:hint="eastAsia"/>
          <w:sz w:val="28"/>
          <w:lang w:eastAsia="zh-CN"/>
        </w:rPr>
        <w:t>和《</w:t>
      </w:r>
      <w:r>
        <w:rPr>
          <w:rFonts w:hint="eastAsia"/>
          <w:sz w:val="28"/>
        </w:rPr>
        <w:t>泛海公益基金会章程</w:t>
      </w:r>
      <w:r>
        <w:rPr>
          <w:rFonts w:hint="eastAsia"/>
          <w:sz w:val="28"/>
          <w:lang w:eastAsia="zh-CN"/>
        </w:rPr>
        <w:t>》等</w:t>
      </w:r>
      <w:r>
        <w:rPr>
          <w:rFonts w:hint="eastAsia"/>
          <w:sz w:val="28"/>
        </w:rPr>
        <w:t xml:space="preserve">，特制定本制度。 </w:t>
      </w:r>
    </w:p>
    <w:p>
      <w:pPr>
        <w:adjustRightInd w:val="0"/>
        <w:snapToGrid w:val="0"/>
        <w:spacing w:line="360" w:lineRule="auto"/>
        <w:ind w:firstLine="570"/>
        <w:rPr>
          <w:rFonts w:hint="eastAsia"/>
          <w:sz w:val="28"/>
        </w:rPr>
      </w:pPr>
      <w:r>
        <w:rPr>
          <w:rFonts w:hint="eastAsia"/>
          <w:b/>
          <w:bCs/>
          <w:sz w:val="28"/>
          <w:lang w:eastAsia="zh-CN"/>
        </w:rPr>
        <w:t>第一条</w:t>
      </w:r>
      <w:r>
        <w:rPr>
          <w:rFonts w:hint="eastAsia"/>
          <w:sz w:val="28"/>
          <w:lang w:val="en-US" w:eastAsia="zh-CN"/>
        </w:rPr>
        <w:t xml:space="preserve">  </w:t>
      </w:r>
      <w:r>
        <w:rPr>
          <w:rFonts w:hint="eastAsia"/>
          <w:sz w:val="28"/>
          <w:lang w:eastAsia="zh-CN"/>
        </w:rPr>
        <w:t>重大事项</w:t>
      </w:r>
      <w:r>
        <w:rPr>
          <w:rFonts w:hint="eastAsia"/>
          <w:sz w:val="28"/>
        </w:rPr>
        <w:t xml:space="preserve"> </w:t>
      </w:r>
    </w:p>
    <w:p>
      <w:pPr>
        <w:adjustRightInd w:val="0"/>
        <w:snapToGrid w:val="0"/>
        <w:spacing w:line="360" w:lineRule="auto"/>
        <w:ind w:firstLine="570"/>
        <w:rPr>
          <w:rFonts w:hint="eastAsia"/>
          <w:sz w:val="28"/>
        </w:rPr>
      </w:pPr>
      <w:r>
        <w:rPr>
          <w:rFonts w:hint="eastAsia"/>
          <w:sz w:val="28"/>
        </w:rPr>
        <w:t>本制度中所指重大事项包括：召开理事会，换届选举，修订章程，变更登记，设立办事机构、分支机构和代表机构，重大投资</w:t>
      </w:r>
      <w:r>
        <w:rPr>
          <w:rFonts w:hint="eastAsia"/>
          <w:sz w:val="28"/>
          <w:lang w:eastAsia="zh-CN"/>
        </w:rPr>
        <w:t>活动（</w:t>
      </w:r>
      <w:r>
        <w:rPr>
          <w:rFonts w:hint="eastAsia"/>
          <w:sz w:val="28"/>
        </w:rPr>
        <w:t>年度投资计划</w:t>
      </w:r>
      <w:r>
        <w:rPr>
          <w:rFonts w:hint="eastAsia"/>
          <w:sz w:val="28"/>
          <w:lang w:eastAsia="zh-CN"/>
        </w:rPr>
        <w:t>及</w:t>
      </w:r>
      <w:r>
        <w:rPr>
          <w:rFonts w:hint="eastAsia"/>
          <w:sz w:val="28"/>
        </w:rPr>
        <w:t>超过800万元人民币以上的投资</w:t>
      </w:r>
      <w:r>
        <w:rPr>
          <w:rFonts w:hint="eastAsia"/>
          <w:sz w:val="28"/>
          <w:lang w:eastAsia="zh-CN"/>
        </w:rPr>
        <w:t>），</w:t>
      </w:r>
      <w:r>
        <w:rPr>
          <w:rFonts w:hint="eastAsia"/>
          <w:sz w:val="28"/>
        </w:rPr>
        <w:t>重大资助</w:t>
      </w:r>
      <w:r>
        <w:rPr>
          <w:rFonts w:hint="eastAsia"/>
          <w:sz w:val="28"/>
          <w:lang w:eastAsia="zh-CN"/>
        </w:rPr>
        <w:t>活动（</w:t>
      </w:r>
      <w:r>
        <w:rPr>
          <w:rFonts w:hint="eastAsia"/>
          <w:sz w:val="28"/>
        </w:rPr>
        <w:t>年度</w:t>
      </w:r>
      <w:r>
        <w:rPr>
          <w:rFonts w:hint="eastAsia"/>
          <w:sz w:val="28"/>
          <w:lang w:eastAsia="zh-CN"/>
        </w:rPr>
        <w:t>资助</w:t>
      </w:r>
      <w:r>
        <w:rPr>
          <w:rFonts w:hint="eastAsia"/>
          <w:sz w:val="28"/>
        </w:rPr>
        <w:t>计划</w:t>
      </w:r>
      <w:r>
        <w:rPr>
          <w:rFonts w:hint="eastAsia"/>
          <w:sz w:val="28"/>
          <w:lang w:eastAsia="zh-CN"/>
        </w:rPr>
        <w:t>及</w:t>
      </w:r>
      <w:r>
        <w:rPr>
          <w:rFonts w:hint="eastAsia"/>
          <w:sz w:val="28"/>
        </w:rPr>
        <w:t>超过</w:t>
      </w:r>
      <w:r>
        <w:rPr>
          <w:rFonts w:hint="eastAsia"/>
          <w:sz w:val="28"/>
          <w:lang w:val="en-US" w:eastAsia="zh-CN"/>
        </w:rPr>
        <w:t>5</w:t>
      </w:r>
      <w:r>
        <w:rPr>
          <w:rFonts w:hint="eastAsia"/>
          <w:sz w:val="28"/>
        </w:rPr>
        <w:t>00万元人民币以上的</w:t>
      </w:r>
      <w:r>
        <w:rPr>
          <w:rFonts w:hint="eastAsia"/>
          <w:sz w:val="28"/>
          <w:lang w:eastAsia="zh-CN"/>
        </w:rPr>
        <w:t>资助）</w:t>
      </w:r>
      <w:r>
        <w:rPr>
          <w:rFonts w:hint="eastAsia"/>
          <w:sz w:val="28"/>
        </w:rPr>
        <w:t>，年度工作报告，财务审计报告，涉外活动，基金会的分立、合并和终止，</w:t>
      </w:r>
      <w:r>
        <w:rPr>
          <w:rFonts w:hint="eastAsia"/>
          <w:sz w:val="28"/>
          <w:lang w:eastAsia="zh-CN"/>
        </w:rPr>
        <w:t>重大</w:t>
      </w:r>
      <w:r>
        <w:rPr>
          <w:rFonts w:hint="eastAsia"/>
          <w:sz w:val="28"/>
        </w:rPr>
        <w:t>突发事件</w:t>
      </w:r>
      <w:r>
        <w:rPr>
          <w:rFonts w:hint="eastAsia"/>
          <w:sz w:val="28"/>
          <w:lang w:eastAsia="zh-CN"/>
        </w:rPr>
        <w:t>以及民政部规定的其他重大事项</w:t>
      </w:r>
      <w:r>
        <w:rPr>
          <w:rFonts w:hint="eastAsia"/>
          <w:sz w:val="28"/>
        </w:rPr>
        <w:t xml:space="preserve">等。 </w:t>
      </w:r>
    </w:p>
    <w:p>
      <w:pPr>
        <w:adjustRightInd w:val="0"/>
        <w:snapToGrid w:val="0"/>
        <w:spacing w:line="360" w:lineRule="auto"/>
        <w:ind w:firstLine="570"/>
        <w:rPr>
          <w:rFonts w:hint="eastAsia"/>
          <w:sz w:val="28"/>
        </w:rPr>
      </w:pPr>
      <w:r>
        <w:rPr>
          <w:rFonts w:hint="eastAsia"/>
          <w:b/>
          <w:bCs/>
          <w:sz w:val="28"/>
        </w:rPr>
        <w:t> </w:t>
      </w:r>
      <w:r>
        <w:rPr>
          <w:rFonts w:hint="eastAsia"/>
          <w:b/>
          <w:bCs/>
          <w:sz w:val="28"/>
          <w:lang w:eastAsia="zh-CN"/>
        </w:rPr>
        <w:t>第二条</w:t>
      </w:r>
      <w:r>
        <w:rPr>
          <w:rFonts w:hint="eastAsia"/>
          <w:sz w:val="28"/>
          <w:lang w:val="en-US" w:eastAsia="zh-CN"/>
        </w:rPr>
        <w:t xml:space="preserve">  </w:t>
      </w:r>
      <w:r>
        <w:rPr>
          <w:rFonts w:hint="eastAsia"/>
          <w:sz w:val="28"/>
        </w:rPr>
        <w:t xml:space="preserve">报告方式 </w:t>
      </w:r>
    </w:p>
    <w:p>
      <w:pPr>
        <w:adjustRightInd w:val="0"/>
        <w:snapToGrid w:val="0"/>
        <w:spacing w:line="360" w:lineRule="auto"/>
        <w:ind w:firstLine="570"/>
        <w:rPr>
          <w:rFonts w:hint="eastAsia"/>
          <w:sz w:val="28"/>
        </w:rPr>
      </w:pPr>
      <w:r>
        <w:rPr>
          <w:rFonts w:hint="eastAsia"/>
          <w:sz w:val="28"/>
        </w:rPr>
        <w:t>（一）重大事项要</w:t>
      </w:r>
      <w:r>
        <w:rPr>
          <w:rFonts w:hint="eastAsia"/>
          <w:sz w:val="28"/>
          <w:lang w:eastAsia="zh-CN"/>
        </w:rPr>
        <w:t>按时</w:t>
      </w:r>
      <w:r>
        <w:rPr>
          <w:rFonts w:hint="eastAsia"/>
          <w:sz w:val="28"/>
        </w:rPr>
        <w:t xml:space="preserve">向基金会理事会、业务主管单位、登记管理机关报告。 </w:t>
      </w:r>
    </w:p>
    <w:p>
      <w:pPr>
        <w:adjustRightInd w:val="0"/>
        <w:snapToGrid w:val="0"/>
        <w:spacing w:line="360" w:lineRule="auto"/>
        <w:ind w:firstLine="570"/>
        <w:rPr>
          <w:rFonts w:hint="eastAsia"/>
          <w:sz w:val="28"/>
        </w:rPr>
      </w:pPr>
      <w:r>
        <w:rPr>
          <w:rFonts w:hint="eastAsia"/>
          <w:sz w:val="28"/>
        </w:rPr>
        <w:t xml:space="preserve">（二）重大事项请示报告日常工作由办公室具体负责，其他部门密切配合。 </w:t>
      </w:r>
    </w:p>
    <w:p>
      <w:pPr>
        <w:adjustRightInd w:val="0"/>
        <w:snapToGrid w:val="0"/>
        <w:spacing w:line="360" w:lineRule="auto"/>
        <w:ind w:firstLine="570"/>
        <w:rPr>
          <w:rFonts w:hint="eastAsia"/>
          <w:sz w:val="28"/>
        </w:rPr>
      </w:pPr>
      <w:r>
        <w:rPr>
          <w:rFonts w:hint="eastAsia"/>
          <w:sz w:val="28"/>
        </w:rPr>
        <w:t xml:space="preserve">（三）重大事项报告程序是，按照职责分工由各部门按要求准备及起草文件，经秘书长审批后，由办公室统一上报。 </w:t>
      </w:r>
    </w:p>
    <w:p>
      <w:pPr>
        <w:adjustRightInd w:val="0"/>
        <w:snapToGrid w:val="0"/>
        <w:spacing w:line="360" w:lineRule="auto"/>
        <w:ind w:firstLine="570"/>
        <w:rPr>
          <w:rFonts w:hint="eastAsia"/>
          <w:sz w:val="28"/>
        </w:rPr>
      </w:pPr>
      <w:r>
        <w:rPr>
          <w:rFonts w:hint="eastAsia"/>
          <w:sz w:val="28"/>
        </w:rPr>
        <w:t xml:space="preserve">（四）重大事项报告应以纸质报告和网络报告相结合。 </w:t>
      </w:r>
    </w:p>
    <w:p>
      <w:pPr>
        <w:adjustRightInd w:val="0"/>
        <w:snapToGrid w:val="0"/>
        <w:spacing w:line="360" w:lineRule="auto"/>
        <w:ind w:firstLine="570"/>
        <w:rPr>
          <w:rFonts w:hint="eastAsia"/>
          <w:sz w:val="28"/>
        </w:rPr>
      </w:pPr>
      <w:r>
        <w:rPr>
          <w:rFonts w:hint="eastAsia"/>
          <w:b/>
          <w:bCs/>
          <w:sz w:val="28"/>
          <w:lang w:eastAsia="zh-CN"/>
        </w:rPr>
        <w:t>第三条</w:t>
      </w:r>
      <w:r>
        <w:rPr>
          <w:rFonts w:hint="eastAsia"/>
          <w:sz w:val="28"/>
          <w:lang w:val="en-US" w:eastAsia="zh-CN"/>
        </w:rPr>
        <w:t xml:space="preserve">  </w:t>
      </w:r>
      <w:r>
        <w:rPr>
          <w:rFonts w:hint="eastAsia"/>
          <w:sz w:val="28"/>
        </w:rPr>
        <w:t xml:space="preserve">报送时限 </w:t>
      </w:r>
    </w:p>
    <w:p>
      <w:pPr>
        <w:adjustRightInd w:val="0"/>
        <w:snapToGrid w:val="0"/>
        <w:spacing w:line="360" w:lineRule="auto"/>
        <w:ind w:firstLine="570"/>
        <w:rPr>
          <w:rFonts w:hint="eastAsia"/>
          <w:sz w:val="28"/>
        </w:rPr>
      </w:pPr>
      <w:r>
        <w:rPr>
          <w:rFonts w:hint="eastAsia"/>
          <w:sz w:val="28"/>
        </w:rPr>
        <w:t xml:space="preserve">（一）基金会换届，须事先将拟任法定代表人、秘书长以上负责人以及理事会组成人员的候选人名单报业务主管单位批准后，并于理事会换届结束后30日内报登记管理机关备案。     </w:t>
      </w:r>
    </w:p>
    <w:p>
      <w:pPr>
        <w:adjustRightInd w:val="0"/>
        <w:snapToGrid w:val="0"/>
        <w:spacing w:line="360" w:lineRule="auto"/>
        <w:ind w:firstLine="570"/>
        <w:rPr>
          <w:rFonts w:hint="eastAsia"/>
          <w:sz w:val="28"/>
        </w:rPr>
      </w:pPr>
      <w:r>
        <w:rPr>
          <w:rFonts w:hint="eastAsia"/>
          <w:sz w:val="28"/>
        </w:rPr>
        <w:t xml:space="preserve">（二）基金会名称、住所、宗旨、业务范围、法定代表人、注册资金、业务主管单位发生变化，应事先报业务主管单位审查同意，事后30日内向登记管理机关申请办理变更登记手续。 </w:t>
      </w:r>
    </w:p>
    <w:p>
      <w:pPr>
        <w:adjustRightInd w:val="0"/>
        <w:snapToGrid w:val="0"/>
        <w:spacing w:line="360" w:lineRule="auto"/>
        <w:ind w:firstLine="570"/>
        <w:rPr>
          <w:rFonts w:hint="eastAsia"/>
          <w:sz w:val="28"/>
        </w:rPr>
      </w:pPr>
      <w:r>
        <w:rPr>
          <w:rFonts w:hint="eastAsia"/>
          <w:sz w:val="28"/>
        </w:rPr>
        <w:t xml:space="preserve">（三）基金会设立办事机构、分支机构、代表机构和实体机构，报经业务主管单位审查同意后，向登记管理机关申请办理登记手续。 </w:t>
      </w:r>
    </w:p>
    <w:p>
      <w:pPr>
        <w:adjustRightInd w:val="0"/>
        <w:snapToGrid w:val="0"/>
        <w:spacing w:line="360" w:lineRule="auto"/>
        <w:ind w:firstLine="570"/>
        <w:rPr>
          <w:rFonts w:hint="eastAsia"/>
          <w:sz w:val="28"/>
        </w:rPr>
      </w:pPr>
      <w:r>
        <w:rPr>
          <w:rFonts w:hint="eastAsia"/>
          <w:sz w:val="28"/>
        </w:rPr>
        <w:t>（</w:t>
      </w:r>
      <w:r>
        <w:rPr>
          <w:rFonts w:hint="eastAsia"/>
          <w:sz w:val="28"/>
          <w:lang w:eastAsia="zh-CN"/>
        </w:rPr>
        <w:t>四</w:t>
      </w:r>
      <w:r>
        <w:rPr>
          <w:rFonts w:hint="eastAsia"/>
          <w:sz w:val="28"/>
        </w:rPr>
        <w:t>）基金会实施重大投资</w:t>
      </w:r>
      <w:r>
        <w:rPr>
          <w:rFonts w:hint="eastAsia"/>
          <w:sz w:val="28"/>
          <w:lang w:eastAsia="zh-CN"/>
        </w:rPr>
        <w:t>、</w:t>
      </w:r>
      <w:r>
        <w:rPr>
          <w:rFonts w:hint="eastAsia"/>
          <w:sz w:val="28"/>
        </w:rPr>
        <w:t>重大资助活动应及时</w:t>
      </w:r>
      <w:r>
        <w:rPr>
          <w:rFonts w:hint="eastAsia"/>
          <w:sz w:val="28"/>
          <w:lang w:eastAsia="zh-CN"/>
        </w:rPr>
        <w:t>向理事会或理事长（副理事长）</w:t>
      </w:r>
      <w:r>
        <w:rPr>
          <w:rFonts w:hint="eastAsia"/>
          <w:sz w:val="28"/>
        </w:rPr>
        <w:t xml:space="preserve">报告。 </w:t>
      </w:r>
    </w:p>
    <w:p>
      <w:pPr>
        <w:adjustRightInd w:val="0"/>
        <w:snapToGrid w:val="0"/>
        <w:spacing w:line="360" w:lineRule="auto"/>
        <w:ind w:firstLine="570"/>
        <w:rPr>
          <w:rFonts w:hint="eastAsia"/>
          <w:sz w:val="28"/>
        </w:rPr>
      </w:pPr>
      <w:r>
        <w:rPr>
          <w:rFonts w:hint="eastAsia"/>
          <w:sz w:val="28"/>
        </w:rPr>
        <w:t>（</w:t>
      </w:r>
      <w:r>
        <w:rPr>
          <w:rFonts w:hint="eastAsia"/>
          <w:sz w:val="28"/>
          <w:lang w:eastAsia="zh-CN"/>
        </w:rPr>
        <w:t>五</w:t>
      </w:r>
      <w:r>
        <w:rPr>
          <w:rFonts w:hint="eastAsia"/>
          <w:sz w:val="28"/>
        </w:rPr>
        <w:t>）基金会年度工作报告和财务审计报告按规定时限</w:t>
      </w:r>
      <w:r>
        <w:rPr>
          <w:rFonts w:hint="eastAsia"/>
          <w:sz w:val="28"/>
          <w:lang w:eastAsia="zh-CN"/>
        </w:rPr>
        <w:t>向理事会、</w:t>
      </w:r>
      <w:r>
        <w:rPr>
          <w:rFonts w:hint="eastAsia"/>
          <w:sz w:val="28"/>
        </w:rPr>
        <w:t>业务主管单位</w:t>
      </w:r>
      <w:r>
        <w:rPr>
          <w:rFonts w:hint="eastAsia"/>
          <w:sz w:val="28"/>
          <w:lang w:eastAsia="zh-CN"/>
        </w:rPr>
        <w:t>及</w:t>
      </w:r>
      <w:r>
        <w:rPr>
          <w:rFonts w:hint="eastAsia"/>
          <w:sz w:val="28"/>
        </w:rPr>
        <w:t xml:space="preserve">登记管理机关报告。 </w:t>
      </w:r>
    </w:p>
    <w:p>
      <w:pPr>
        <w:adjustRightInd w:val="0"/>
        <w:snapToGrid w:val="0"/>
        <w:spacing w:line="360" w:lineRule="auto"/>
        <w:ind w:firstLine="570"/>
        <w:rPr>
          <w:rFonts w:hint="eastAsia"/>
          <w:sz w:val="28"/>
        </w:rPr>
      </w:pPr>
      <w:r>
        <w:rPr>
          <w:rFonts w:hint="eastAsia"/>
          <w:sz w:val="28"/>
        </w:rPr>
        <w:t>（</w:t>
      </w:r>
      <w:r>
        <w:rPr>
          <w:rFonts w:hint="eastAsia"/>
          <w:sz w:val="28"/>
          <w:lang w:eastAsia="zh-CN"/>
        </w:rPr>
        <w:t>六</w:t>
      </w:r>
      <w:r>
        <w:rPr>
          <w:rFonts w:hint="eastAsia"/>
          <w:sz w:val="28"/>
        </w:rPr>
        <w:t xml:space="preserve">）接受境外捐赠、与境外组织合作实施项目以及举办、参与外事活动，事先应按照国家关于民间组织涉外活动有关规定及程序报业务主管单位批准，并报登记管理机关备案。 </w:t>
      </w:r>
    </w:p>
    <w:p>
      <w:pPr>
        <w:adjustRightInd w:val="0"/>
        <w:snapToGrid w:val="0"/>
        <w:spacing w:line="360" w:lineRule="auto"/>
        <w:ind w:firstLine="570"/>
        <w:rPr>
          <w:rFonts w:hint="eastAsia"/>
          <w:sz w:val="28"/>
        </w:rPr>
      </w:pPr>
      <w:r>
        <w:rPr>
          <w:rFonts w:hint="eastAsia"/>
          <w:sz w:val="28"/>
        </w:rPr>
        <w:t>（</w:t>
      </w:r>
      <w:r>
        <w:rPr>
          <w:rFonts w:hint="eastAsia"/>
          <w:sz w:val="28"/>
          <w:lang w:eastAsia="zh-CN"/>
        </w:rPr>
        <w:t>七</w:t>
      </w:r>
      <w:r>
        <w:rPr>
          <w:rFonts w:hint="eastAsia"/>
          <w:sz w:val="28"/>
        </w:rPr>
        <w:t>）</w:t>
      </w:r>
      <w:r>
        <w:rPr>
          <w:rFonts w:hint="eastAsia"/>
          <w:sz w:val="28"/>
          <w:lang w:eastAsia="zh-CN"/>
        </w:rPr>
        <w:t>重大</w:t>
      </w:r>
      <w:r>
        <w:rPr>
          <w:rFonts w:hint="eastAsia"/>
          <w:sz w:val="28"/>
        </w:rPr>
        <w:t xml:space="preserve">突发事件随时报告。 </w:t>
      </w:r>
    </w:p>
    <w:p>
      <w:pPr>
        <w:adjustRightInd w:val="0"/>
        <w:snapToGrid w:val="0"/>
        <w:spacing w:line="360" w:lineRule="auto"/>
        <w:ind w:firstLine="570"/>
        <w:rPr>
          <w:rFonts w:hint="eastAsia"/>
          <w:sz w:val="28"/>
        </w:rPr>
      </w:pPr>
      <w:r>
        <w:rPr>
          <w:rFonts w:hint="eastAsia"/>
          <w:b/>
          <w:bCs/>
          <w:sz w:val="28"/>
          <w:lang w:eastAsia="zh-CN"/>
        </w:rPr>
        <w:t>第四条</w:t>
      </w:r>
      <w:r>
        <w:rPr>
          <w:rFonts w:hint="eastAsia"/>
          <w:sz w:val="28"/>
          <w:lang w:val="en-US" w:eastAsia="zh-CN"/>
        </w:rPr>
        <w:t xml:space="preserve">  </w:t>
      </w:r>
      <w:r>
        <w:rPr>
          <w:rFonts w:hint="eastAsia"/>
          <w:sz w:val="28"/>
        </w:rPr>
        <w:t xml:space="preserve">报告要求 </w:t>
      </w:r>
    </w:p>
    <w:p>
      <w:pPr>
        <w:adjustRightInd w:val="0"/>
        <w:snapToGrid w:val="0"/>
        <w:spacing w:line="360" w:lineRule="auto"/>
        <w:ind w:firstLine="570"/>
        <w:rPr>
          <w:rFonts w:hint="eastAsia"/>
          <w:sz w:val="28"/>
        </w:rPr>
      </w:pPr>
      <w:r>
        <w:rPr>
          <w:rFonts w:hint="eastAsia"/>
          <w:sz w:val="28"/>
        </w:rPr>
        <w:t xml:space="preserve">（一）重大事项要一事一报，报告内容要完整准确。 </w:t>
      </w:r>
    </w:p>
    <w:p>
      <w:pPr>
        <w:adjustRightInd w:val="0"/>
        <w:snapToGrid w:val="0"/>
        <w:spacing w:line="360" w:lineRule="auto"/>
        <w:ind w:firstLine="570"/>
        <w:rPr>
          <w:rFonts w:hint="eastAsia"/>
          <w:sz w:val="28"/>
        </w:rPr>
      </w:pPr>
      <w:r>
        <w:rPr>
          <w:rFonts w:hint="eastAsia"/>
          <w:sz w:val="28"/>
        </w:rPr>
        <w:t xml:space="preserve">（二）重大事项要按规定时限报告，严禁迟报、漏报和瞒报。 </w:t>
      </w:r>
    </w:p>
    <w:p>
      <w:pPr>
        <w:adjustRightInd w:val="0"/>
        <w:snapToGrid w:val="0"/>
        <w:spacing w:line="360" w:lineRule="auto"/>
        <w:ind w:firstLine="570"/>
        <w:rPr>
          <w:sz w:val="28"/>
        </w:rPr>
      </w:pPr>
      <w:bookmarkStart w:id="0" w:name="_GoBack"/>
      <w:bookmarkEnd w:id="0"/>
      <w:r>
        <w:rPr>
          <w:rFonts w:hint="eastAsia"/>
          <w:b/>
          <w:bCs/>
          <w:sz w:val="28"/>
          <w:lang w:eastAsia="zh-CN"/>
        </w:rPr>
        <w:t>第五条</w:t>
      </w:r>
      <w:r>
        <w:rPr>
          <w:rFonts w:hint="eastAsia"/>
          <w:sz w:val="28"/>
          <w:lang w:val="en-US" w:eastAsia="zh-CN"/>
        </w:rPr>
        <w:t xml:space="preserve">  </w:t>
      </w:r>
      <w:r>
        <w:rPr>
          <w:rFonts w:hint="eastAsia"/>
          <w:sz w:val="28"/>
        </w:rPr>
        <w:t>本制度由基金会负责解释。</w:t>
      </w:r>
    </w:p>
    <w:p>
      <w:pPr>
        <w:adjustRightInd w:val="0"/>
        <w:snapToGrid w:val="0"/>
        <w:spacing w:line="360" w:lineRule="auto"/>
        <w:ind w:firstLine="570"/>
        <w:rPr>
          <w:sz w:val="28"/>
        </w:rPr>
      </w:pPr>
      <w:r>
        <w:rPr>
          <w:rFonts w:hint="eastAsia"/>
          <w:b/>
          <w:sz w:val="28"/>
        </w:rPr>
        <w:t>第</w:t>
      </w:r>
      <w:r>
        <w:rPr>
          <w:rFonts w:hint="eastAsia"/>
          <w:b/>
          <w:sz w:val="28"/>
          <w:lang w:eastAsia="zh-CN"/>
        </w:rPr>
        <w:t>六</w:t>
      </w:r>
      <w:r>
        <w:rPr>
          <w:rFonts w:hint="eastAsia"/>
          <w:b/>
          <w:sz w:val="28"/>
        </w:rPr>
        <w:t>条</w:t>
      </w:r>
      <w:r>
        <w:rPr>
          <w:b/>
          <w:sz w:val="28"/>
        </w:rPr>
        <w:t xml:space="preserve"> </w:t>
      </w:r>
      <w:r>
        <w:rPr>
          <w:sz w:val="28"/>
        </w:rPr>
        <w:t xml:space="preserve"> </w:t>
      </w:r>
      <w:r>
        <w:rPr>
          <w:rFonts w:hint="eastAsia"/>
          <w:sz w:val="28"/>
        </w:rPr>
        <w:t>本制度自印发之日起执行。</w:t>
      </w:r>
    </w:p>
    <w:p>
      <w:pPr>
        <w:adjustRightInd w:val="0"/>
        <w:snapToGrid w:val="0"/>
        <w:spacing w:line="360" w:lineRule="auto"/>
        <w:ind w:firstLine="570"/>
        <w:rPr>
          <w:rFonts w:hint="eastAsia" w:eastAsiaTheme="minorEastAsia"/>
          <w:sz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974215"/>
    <w:rsid w:val="1B974215"/>
    <w:rsid w:val="1B9F4EE8"/>
    <w:rsid w:val="1C303A35"/>
    <w:rsid w:val="2E6277D0"/>
    <w:rsid w:val="3EEB764D"/>
    <w:rsid w:val="5BED6E8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000000"/>
      <w:u w:val="none"/>
    </w:rPr>
  </w:style>
  <w:style w:type="character" w:styleId="8">
    <w:name w:val="Hyperlink"/>
    <w:basedOn w:val="5"/>
    <w:qFormat/>
    <w:uiPriority w:val="0"/>
    <w:rPr>
      <w:color w:val="000000"/>
      <w:u w:val="none"/>
    </w:rPr>
  </w:style>
  <w:style w:type="paragraph" w:customStyle="1" w:styleId="10">
    <w:name w:val="about_zti"/>
    <w:basedOn w:val="1"/>
    <w:qFormat/>
    <w:uiPriority w:val="0"/>
    <w:pPr>
      <w:pBdr>
        <w:bottom w:val="dashed" w:color="CCCCCC" w:sz="6" w:space="4"/>
      </w:pBdr>
      <w:spacing w:after="225" w:afterAutospacing="0"/>
      <w:ind w:firstLine="0"/>
      <w:jc w:val="left"/>
    </w:pPr>
    <w:rPr>
      <w:rFonts w:ascii="微软雅黑" w:hAnsi="微软雅黑" w:eastAsia="微软雅黑" w:cs="微软雅黑"/>
      <w:b/>
      <w:color w:val="006600"/>
      <w:kern w:val="0"/>
      <w:sz w:val="24"/>
      <w:szCs w:val="24"/>
      <w:lang w:val="en-US" w:eastAsia="zh-CN" w:bidi="ar"/>
    </w:rPr>
  </w:style>
  <w:style w:type="paragraph" w:customStyle="1" w:styleId="11">
    <w:name w:val="about_zti2"/>
    <w:basedOn w:val="1"/>
    <w:qFormat/>
    <w:uiPriority w:val="0"/>
    <w:pPr>
      <w:pBdr>
        <w:bottom w:val="dashed" w:color="CCCCCC" w:sz="6" w:space="4"/>
      </w:pBdr>
      <w:spacing w:after="225" w:afterAutospacing="0"/>
      <w:ind w:firstLine="0"/>
      <w:jc w:val="left"/>
    </w:pPr>
    <w:rPr>
      <w:rFonts w:hint="eastAsia" w:ascii="微软雅黑" w:hAnsi="微软雅黑" w:eastAsia="微软雅黑" w:cs="微软雅黑"/>
      <w:b/>
      <w:color w:val="006600"/>
      <w:kern w:val="0"/>
      <w:sz w:val="24"/>
      <w:szCs w:val="24"/>
      <w:lang w:val="en-US" w:eastAsia="zh-CN" w:bidi="ar"/>
    </w:rPr>
  </w:style>
  <w:style w:type="character" w:customStyle="1" w:styleId="12">
    <w:name w:val="click"/>
    <w:basedOn w:val="5"/>
    <w:qFormat/>
    <w:uiPriority w:val="0"/>
  </w:style>
  <w:style w:type="character" w:customStyle="1" w:styleId="13">
    <w:name w:val="print"/>
    <w:basedOn w:val="5"/>
    <w:qFormat/>
    <w:uiPriority w:val="0"/>
    <w:rPr>
      <w:color w:val="006BBD"/>
    </w:rPr>
  </w:style>
  <w:style w:type="character" w:customStyle="1" w:styleId="14">
    <w:name w:val="come"/>
    <w:basedOn w:val="5"/>
    <w:qFormat/>
    <w:uiPriority w:val="0"/>
  </w:style>
  <w:style w:type="character" w:customStyle="1" w:styleId="15">
    <w:name w:val="time"/>
    <w:basedOn w:val="5"/>
    <w:qFormat/>
    <w:uiPriority w:val="0"/>
  </w:style>
  <w:style w:type="character" w:customStyle="1" w:styleId="16">
    <w:name w:val="on4"/>
    <w:basedOn w:val="5"/>
    <w:qFormat/>
    <w:uiPriority w:val="0"/>
    <w:rPr>
      <w:shd w:val="clear" w:fill="006BBD"/>
    </w:rPr>
  </w:style>
  <w:style w:type="character" w:customStyle="1" w:styleId="17">
    <w:name w:val="autor"/>
    <w:basedOn w:val="5"/>
    <w:qFormat/>
    <w:uiPriority w:val="0"/>
  </w:style>
  <w:style w:type="character" w:customStyle="1" w:styleId="18">
    <w:name w:val="on"/>
    <w:basedOn w:val="5"/>
    <w:qFormat/>
    <w:uiPriority w:val="0"/>
    <w:rPr>
      <w:shd w:val="clear" w:fill="006BB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2018-06-12T06:04:00Z</dcterms:created>
  <dc:creator>冉力省</dc:creator>
  <cp:lastModifiedBy>冉力省</cp:lastModifiedBy>
  <cp:lastPrinted>2018-11-29T08:47:14Z</cp:lastPrinted>
  <dcterms:modified xsi:type="dcterms:W3CDTF">2018-11-29T08:47:23Z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